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BD" w:rsidRDefault="007C51BD">
      <w:pPr>
        <w:rPr>
          <w:rFonts w:hint="eastAsia"/>
          <w:sz w:val="12"/>
          <w:szCs w:val="12"/>
        </w:rPr>
      </w:pPr>
      <w:bookmarkStart w:id="0" w:name="_GoBack"/>
      <w:bookmarkEnd w:id="0"/>
    </w:p>
    <w:p w:rsidR="007C51BD" w:rsidRDefault="00EA2BC1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1BD" w:rsidRDefault="00EA2BC1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7C51BD" w:rsidRDefault="00EA2BC1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7C51BD" w:rsidRDefault="00EA2BC1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7C51BD" w:rsidRDefault="007C51BD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7C51BD" w:rsidRDefault="00EA2BC1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7C51BD" w:rsidRDefault="00EA2BC1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7C51BD" w:rsidRDefault="007C51BD">
      <w:pPr>
        <w:jc w:val="center"/>
        <w:rPr>
          <w:rFonts w:hint="eastAsia"/>
        </w:rPr>
      </w:pPr>
    </w:p>
    <w:p w:rsidR="007C51BD" w:rsidRDefault="007C51BD">
      <w:pPr>
        <w:jc w:val="center"/>
        <w:rPr>
          <w:rFonts w:hint="eastAsia"/>
        </w:rPr>
      </w:pPr>
    </w:p>
    <w:p w:rsidR="007C51BD" w:rsidRDefault="00EA2BC1">
      <w:pPr>
        <w:jc w:val="center"/>
        <w:rPr>
          <w:rFonts w:ascii="Liberation Serif;Times New Roma" w:hAnsi="Liberation Serif;Times New Roma" w:cs="Liberation Serif;Times New Roma" w:hint="eastAsi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Пенсионный фонд напоминает! </w:t>
      </w:r>
    </w:p>
    <w:p w:rsidR="007C51BD" w:rsidRDefault="007C51BD">
      <w:pPr>
        <w:jc w:val="both"/>
        <w:rPr>
          <w:rFonts w:ascii="Liberation Serif;Times New Roma" w:hAnsi="Liberation Serif;Times New Roma" w:cs="Liberation Serif;Times New Roma" w:hint="eastAsia"/>
          <w:sz w:val="12"/>
          <w:szCs w:val="12"/>
        </w:rPr>
      </w:pPr>
    </w:p>
    <w:p w:rsidR="007C51BD" w:rsidRDefault="00EA2BC1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 xml:space="preserve">В условиях осложнения ситуации с распространением </w:t>
      </w:r>
      <w:proofErr w:type="spellStart"/>
      <w:r>
        <w:rPr>
          <w:rFonts w:ascii="Liberation Serif;Times New Roma" w:hAnsi="Liberation Serif;Times New Roma" w:cs="Liberation Serif;Times New Roma"/>
          <w:sz w:val="28"/>
          <w:szCs w:val="28"/>
        </w:rPr>
        <w:t>коронавирусной</w:t>
      </w:r>
      <w:proofErr w:type="spell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инфекции приём граждан во всех клиентских службах Пенсионного фонда РФ ведётся по предварительной записи.</w:t>
      </w:r>
    </w:p>
    <w:p w:rsidR="007C51BD" w:rsidRDefault="00EA2BC1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Записаться на приём в клиентскую службу ПФР можно через электронный сервис «Запись на приём». Он доступен в открытой части сайта ПФР 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pfr.gov.ru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и не требует входа в личный кабинет. При необходимости запись можно перенести или отменить через тот же сервис.</w:t>
      </w:r>
    </w:p>
    <w:p w:rsidR="007C51BD" w:rsidRDefault="00EA2BC1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>Для того</w:t>
      </w:r>
      <w:proofErr w:type="gramStart"/>
      <w:r>
        <w:rPr>
          <w:rFonts w:ascii="Liberation Serif;Times New Roma" w:hAnsi="Liberation Serif;Times New Roma" w:cs="Liberation Serif;Times New Roma"/>
          <w:sz w:val="28"/>
          <w:szCs w:val="28"/>
        </w:rPr>
        <w:t>,</w:t>
      </w:r>
      <w:proofErr w:type="gram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чтобы реже посещать общественные места, Пенсионный фонд рекомендует обращаться за государственными услугами ПФР дистанционно – через личный кабинет гражданина на сайте ПФР или на портале </w:t>
      </w:r>
      <w:proofErr w:type="spellStart"/>
      <w:r>
        <w:rPr>
          <w:rFonts w:ascii="Liberation Serif;Times New Roma" w:hAnsi="Liberation Serif;Times New Roma" w:cs="Liberation Serif;Times New Roma"/>
          <w:sz w:val="28"/>
          <w:szCs w:val="28"/>
        </w:rPr>
        <w:t>Госуслуг</w:t>
      </w:r>
      <w:proofErr w:type="spell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www.gosuslugi.ru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.</w:t>
      </w:r>
    </w:p>
    <w:p w:rsidR="007C51BD" w:rsidRDefault="00EA2BC1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>Электронные сервисы ПФР охваты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вают большинство направлений деятельности </w:t>
      </w:r>
      <w:proofErr w:type="gramStart"/>
      <w:r>
        <w:rPr>
          <w:rFonts w:ascii="Liberation Serif;Times New Roma" w:hAnsi="Liberation Serif;Times New Roma" w:cs="Liberation Serif;Times New Roma"/>
          <w:sz w:val="28"/>
          <w:szCs w:val="28"/>
        </w:rPr>
        <w:t>ПФР. На сегодняшний день с помощью Личного кабинета можно заказать справки, изменить способ доставки пенсии, получить выписку о состоянии индивидуального лицевого счёта в ПФР, узнать страховщика по формированию пен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сионных накоплений, подать заявление о назначении пенсии, ЕДВ и выборе способа их доставки, узнать размер (остаток) средств материнского капитала и получить другие государственные услуги ПФР — всего более 50 видов.</w:t>
      </w:r>
      <w:proofErr w:type="gramEnd"/>
    </w:p>
    <w:p w:rsidR="007C51BD" w:rsidRDefault="00EA2BC1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>На сайте ПФР через онлайн-приёмную (серв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ис «Обращения граждан») можно задать любой вопрос, относящийся к компетенции Пенсионного фонда. Данный сервис также доступен без какого-либо пароля.</w:t>
      </w:r>
    </w:p>
    <w:p w:rsidR="007C51BD" w:rsidRDefault="007C51BD">
      <w:pPr>
        <w:jc w:val="right"/>
        <w:rPr>
          <w:rFonts w:hint="eastAsia"/>
        </w:rPr>
      </w:pPr>
    </w:p>
    <w:sectPr w:rsidR="007C51BD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BD"/>
    <w:rsid w:val="007C51BD"/>
    <w:rsid w:val="00E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2021-10-15T04:11:00Z</dcterms:created>
  <dcterms:modified xsi:type="dcterms:W3CDTF">2021-10-15T04:11:00Z</dcterms:modified>
  <dc:language>ru-RU</dc:language>
</cp:coreProperties>
</file>