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A7" w:rsidRDefault="000E58E0">
      <w:pPr>
        <w:pStyle w:val="a8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8B36A7" w:rsidRDefault="000E58E0">
      <w:pPr>
        <w:pStyle w:val="a8"/>
      </w:pPr>
      <w:r>
        <w:rPr>
          <w:sz w:val="32"/>
        </w:rPr>
        <w:t xml:space="preserve">ОТДЕЛЕНИЯ ФОНДА ПЕНСИОННОГО </w:t>
      </w:r>
    </w:p>
    <w:p w:rsidR="008B36A7" w:rsidRDefault="000E58E0">
      <w:pPr>
        <w:pStyle w:val="a8"/>
      </w:pPr>
      <w:r>
        <w:rPr>
          <w:sz w:val="32"/>
        </w:rPr>
        <w:t xml:space="preserve">И СОЦИАЛЬНОГО СТРАХОВАНИЯ </w:t>
      </w:r>
    </w:p>
    <w:p w:rsidR="008B36A7" w:rsidRDefault="000E58E0">
      <w:pPr>
        <w:pStyle w:val="a8"/>
      </w:pPr>
      <w:r>
        <w:rPr>
          <w:sz w:val="32"/>
        </w:rPr>
        <w:t>РОССИЙСКОЙ ФЕДЕРАЦИИ</w:t>
      </w:r>
    </w:p>
    <w:p w:rsidR="008B36A7" w:rsidRDefault="000E58E0">
      <w:pPr>
        <w:pStyle w:val="a8"/>
        <w:outlineLvl w:val="0"/>
      </w:pPr>
      <w:r>
        <w:rPr>
          <w:sz w:val="32"/>
        </w:rPr>
        <w:t xml:space="preserve">ПО ВОЛГОГРАДСКОЙ ОБЛАСТИ </w:t>
      </w:r>
    </w:p>
    <w:p w:rsidR="008B36A7" w:rsidRDefault="008B36A7">
      <w:pPr>
        <w:pStyle w:val="a8"/>
        <w:ind w:left="142"/>
        <w:outlineLvl w:val="0"/>
        <w:rPr>
          <w:sz w:val="32"/>
        </w:rPr>
      </w:pPr>
    </w:p>
    <w:p w:rsidR="008B36A7" w:rsidRDefault="000E58E0">
      <w:pPr>
        <w:pStyle w:val="ac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8B36A7" w:rsidRDefault="008B36A7">
      <w:pPr>
        <w:pStyle w:val="ac"/>
        <w:ind w:left="1620"/>
        <w:jc w:val="center"/>
        <w:rPr>
          <w:b/>
          <w:bCs/>
          <w:sz w:val="28"/>
        </w:rPr>
      </w:pPr>
    </w:p>
    <w:p w:rsidR="008B36A7" w:rsidRDefault="000E58E0">
      <w:pPr>
        <w:pStyle w:val="ac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27FB5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8B36A7" w:rsidRDefault="008B36A7">
      <w:pPr>
        <w:pStyle w:val="ac"/>
        <w:jc w:val="left"/>
        <w:rPr>
          <w:b/>
          <w:bCs/>
        </w:rPr>
      </w:pPr>
    </w:p>
    <w:p w:rsidR="008B36A7" w:rsidRDefault="000E58E0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8B36A7" w:rsidRDefault="008B36A7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8B36A7" w:rsidRDefault="000E58E0">
      <w:pPr>
        <w:spacing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Более 400 путёвок получили </w:t>
      </w:r>
      <w:proofErr w:type="spellStart"/>
      <w:r>
        <w:rPr>
          <w:rFonts w:ascii="Times New Roman" w:hAnsi="Times New Roman"/>
          <w:b/>
          <w:bCs/>
          <w:sz w:val="30"/>
          <w:szCs w:val="30"/>
        </w:rPr>
        <w:t>волгоградцы</w:t>
      </w:r>
      <w:proofErr w:type="spellEnd"/>
      <w:r>
        <w:rPr>
          <w:rFonts w:ascii="Times New Roman" w:hAnsi="Times New Roman"/>
          <w:b/>
          <w:bCs/>
          <w:sz w:val="30"/>
          <w:szCs w:val="30"/>
        </w:rPr>
        <w:t xml:space="preserve">, пострадавшие на производстве, </w:t>
      </w:r>
    </w:p>
    <w:p w:rsidR="008B36A7" w:rsidRDefault="000E58E0">
      <w:pPr>
        <w:spacing w:line="240" w:lineRule="auto"/>
        <w:jc w:val="center"/>
      </w:pPr>
      <w:r>
        <w:rPr>
          <w:rFonts w:ascii="Times New Roman" w:hAnsi="Times New Roman"/>
          <w:b/>
          <w:bCs/>
          <w:sz w:val="30"/>
          <w:szCs w:val="30"/>
        </w:rPr>
        <w:t>на лечение в центры реабилитации СФР с начала 2024 года</w:t>
      </w:r>
    </w:p>
    <w:p w:rsidR="008B36A7" w:rsidRDefault="000E58E0">
      <w:pPr>
        <w:spacing w:line="240" w:lineRule="auto"/>
        <w:jc w:val="both"/>
      </w:pP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В 2024 году только за первые 6 месяцев Отделение СФР по Волгоградской об</w:t>
      </w:r>
      <w:r>
        <w:rPr>
          <w:rStyle w:val="a7"/>
          <w:rFonts w:ascii="Times New Roman" w:hAnsi="Times New Roman"/>
          <w:b w:val="0"/>
          <w:bCs w:val="0"/>
          <w:sz w:val="26"/>
          <w:szCs w:val="26"/>
        </w:rPr>
        <w:t>ласти выделило 455 путёвок жителям региона, которые ранее получили травмы на производстве или профессиональные заболевания. Работа в этом направлении в летний период активно продолжается.</w:t>
      </w:r>
    </w:p>
    <w:p w:rsidR="008B36A7" w:rsidRDefault="000E58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Волгоградцы</w:t>
      </w:r>
      <w:proofErr w:type="spellEnd"/>
      <w:r>
        <w:rPr>
          <w:rFonts w:ascii="Times New Roman" w:hAnsi="Times New Roman"/>
          <w:sz w:val="26"/>
          <w:szCs w:val="26"/>
        </w:rPr>
        <w:t xml:space="preserve"> восстанавливают здоровье в четырёх центрах реабилитации </w:t>
      </w:r>
      <w:r>
        <w:rPr>
          <w:rFonts w:ascii="Times New Roman" w:hAnsi="Times New Roman"/>
          <w:sz w:val="26"/>
          <w:szCs w:val="26"/>
        </w:rPr>
        <w:t>СФР: «Волгоград» (г. Волгоград), «Кристалл» (г. Анапа), «Тинаки» (г. Астрахань) и Реабилитационный и учебный центр СФР РФ (Московская обл.).</w:t>
      </w:r>
    </w:p>
    <w:p w:rsidR="008B36A7" w:rsidRDefault="000E58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«Санаторно-курортное лечение — важный этап комплексной реабилитации. Это не только лечебные процедуры и упражнения </w:t>
      </w:r>
      <w:r>
        <w:rPr>
          <w:rFonts w:ascii="Times New Roman" w:hAnsi="Times New Roman"/>
          <w:i/>
          <w:iCs/>
          <w:sz w:val="26"/>
          <w:szCs w:val="26"/>
        </w:rPr>
        <w:t>на основе самых современных достижений медицины, но и специальное питание, природные факторы. Все это позволяет максимально уменьшить последствия производственной травмы или профессионального заболевания, а также предотвратить развитие осложнений. За прошл</w:t>
      </w:r>
      <w:r>
        <w:rPr>
          <w:rFonts w:ascii="Times New Roman" w:hAnsi="Times New Roman"/>
          <w:i/>
          <w:iCs/>
          <w:sz w:val="26"/>
          <w:szCs w:val="26"/>
        </w:rPr>
        <w:t>ый год в Центрах реабилитации поправили здоровье 929 пострадавших сотрудников»</w:t>
      </w:r>
      <w:r>
        <w:rPr>
          <w:rFonts w:ascii="Times New Roman" w:hAnsi="Times New Roman"/>
          <w:sz w:val="26"/>
          <w:szCs w:val="26"/>
        </w:rPr>
        <w:t>, — подчеркнул управляющий Отделением СФР по Волгоградской области Владимир Федоров.</w:t>
      </w:r>
    </w:p>
    <w:p w:rsidR="008B36A7" w:rsidRDefault="000E58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Восстановительное лечение в Центрах реабилитации СФР можно проходить ежегодно. Для этого пост</w:t>
      </w:r>
      <w:r>
        <w:rPr>
          <w:rFonts w:ascii="Times New Roman" w:hAnsi="Times New Roman"/>
          <w:sz w:val="26"/>
          <w:szCs w:val="26"/>
        </w:rPr>
        <w:t xml:space="preserve">радавшему на производстве (или его законному представителю) нужно подать заявление на портале </w:t>
      </w:r>
      <w:proofErr w:type="spellStart"/>
      <w:r>
        <w:rPr>
          <w:rFonts w:ascii="Times New Roman" w:hAnsi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/>
          <w:sz w:val="26"/>
          <w:szCs w:val="26"/>
        </w:rPr>
        <w:t xml:space="preserve"> или в клиентской службе регионального Отделения СФР. К заявлению нужно приложить программу реабилитации пострадавшего с </w:t>
      </w:r>
      <w:proofErr w:type="gramStart"/>
      <w:r>
        <w:rPr>
          <w:rFonts w:ascii="Times New Roman" w:hAnsi="Times New Roman"/>
          <w:sz w:val="26"/>
          <w:szCs w:val="26"/>
        </w:rPr>
        <w:t>рекомендацией  санаторно</w:t>
      </w:r>
      <w:proofErr w:type="gramEnd"/>
      <w:r>
        <w:rPr>
          <w:rFonts w:ascii="Times New Roman" w:hAnsi="Times New Roman"/>
          <w:sz w:val="26"/>
          <w:szCs w:val="26"/>
        </w:rPr>
        <w:t>-курортно</w:t>
      </w:r>
      <w:r>
        <w:rPr>
          <w:rFonts w:ascii="Times New Roman" w:hAnsi="Times New Roman"/>
          <w:sz w:val="26"/>
          <w:szCs w:val="26"/>
        </w:rPr>
        <w:t>го лечения, разработанную специалистами медико-социальной экспертизы.</w:t>
      </w:r>
    </w:p>
    <w:p w:rsidR="008B36A7" w:rsidRDefault="000E58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лечения, Отделение СФР по Волгоградской области компенсирует пострадавшим проезд к месту лечения и обратно и оплачивает дополнительный отпуск, если такой требуется.  Если человек н</w:t>
      </w:r>
      <w:r>
        <w:rPr>
          <w:rFonts w:ascii="Times New Roman" w:hAnsi="Times New Roman"/>
          <w:sz w:val="26"/>
          <w:szCs w:val="26"/>
        </w:rPr>
        <w:t xml:space="preserve">е может передвигаться без посторонней помощи, </w:t>
      </w:r>
      <w:proofErr w:type="gramStart"/>
      <w:r>
        <w:rPr>
          <w:rFonts w:ascii="Times New Roman" w:hAnsi="Times New Roman"/>
          <w:sz w:val="26"/>
          <w:szCs w:val="26"/>
        </w:rPr>
        <w:t>то  предусмотрена</w:t>
      </w:r>
      <w:proofErr w:type="gramEnd"/>
      <w:r>
        <w:rPr>
          <w:rFonts w:ascii="Times New Roman" w:hAnsi="Times New Roman"/>
          <w:sz w:val="26"/>
          <w:szCs w:val="26"/>
        </w:rPr>
        <w:t xml:space="preserve"> оплата проживания сопровождающего лица.  </w:t>
      </w:r>
    </w:p>
    <w:p w:rsidR="008B36A7" w:rsidRDefault="000E58E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в региональный контакт-центр: 8 (800) 100-00-01 или в клиентские службы регионального Отделен</w:t>
      </w:r>
      <w:r>
        <w:rPr>
          <w:rFonts w:ascii="Times New Roman" w:hAnsi="Times New Roman"/>
          <w:sz w:val="26"/>
          <w:szCs w:val="26"/>
        </w:rPr>
        <w:t>ия СФР в понедельник-четверг с 8:00 до 17:00, в пятницу с 8:00 до 16:00</w:t>
      </w:r>
    </w:p>
    <w:p w:rsidR="008B36A7" w:rsidRDefault="008B36A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B36A7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A7"/>
    <w:rsid w:val="000E58E0"/>
    <w:rsid w:val="008B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172DF-3E62-4AD4-88D9-6A0ADA2A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rPr>
      <w:b/>
      <w:bCs/>
    </w:rPr>
  </w:style>
  <w:style w:type="paragraph" w:styleId="a0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customStyle="1" w:styleId="af2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2024-07-14T18:22:00Z</dcterms:created>
  <dcterms:modified xsi:type="dcterms:W3CDTF">2024-07-14T18:22:00Z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